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F1" w:rsidRDefault="001D430B" w:rsidP="0026701A">
      <w:pPr>
        <w:keepNext/>
        <w:keepLines/>
        <w:pageBreakBefore/>
        <w:rPr>
          <w:b/>
          <w:sz w:val="24"/>
          <w:u w:val="single"/>
        </w:rPr>
      </w:pPr>
      <w:r w:rsidRPr="001D430B">
        <w:rPr>
          <w:b/>
          <w:sz w:val="24"/>
          <w:u w:val="single"/>
        </w:rPr>
        <w:t>GABION BASKETS</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1D430B" w:rsidP="0026701A">
            <w:pPr>
              <w:keepNext/>
              <w:keepLines/>
              <w:jc w:val="both"/>
              <w:rPr>
                <w:sz w:val="16"/>
                <w:szCs w:val="16"/>
              </w:rPr>
            </w:pPr>
            <w:r>
              <w:rPr>
                <w:sz w:val="16"/>
                <w:szCs w:val="16"/>
              </w:rPr>
              <w:t>(8-10-10)</w:t>
            </w:r>
          </w:p>
        </w:tc>
        <w:tc>
          <w:tcPr>
            <w:tcW w:w="3192" w:type="dxa"/>
          </w:tcPr>
          <w:p w:rsidR="00A10045" w:rsidRPr="00A10045" w:rsidRDefault="001D430B" w:rsidP="0026701A">
            <w:pPr>
              <w:keepNext/>
              <w:keepLines/>
              <w:jc w:val="center"/>
              <w:rPr>
                <w:sz w:val="16"/>
                <w:szCs w:val="16"/>
              </w:rPr>
            </w:pPr>
            <w:r>
              <w:rPr>
                <w:sz w:val="16"/>
                <w:szCs w:val="16"/>
              </w:rPr>
              <w:t>1042</w:t>
            </w:r>
          </w:p>
        </w:tc>
        <w:tc>
          <w:tcPr>
            <w:tcW w:w="3192" w:type="dxa"/>
          </w:tcPr>
          <w:p w:rsidR="00A10045" w:rsidRPr="00A10045" w:rsidRDefault="003236AC" w:rsidP="0026701A">
            <w:pPr>
              <w:keepNext/>
              <w:keepLines/>
              <w:jc w:val="right"/>
              <w:rPr>
                <w:sz w:val="16"/>
                <w:szCs w:val="16"/>
              </w:rPr>
            </w:pPr>
            <w:r>
              <w:rPr>
                <w:sz w:val="16"/>
                <w:szCs w:val="16"/>
              </w:rPr>
              <w:t>SPD 16-150</w:t>
            </w:r>
            <w:bookmarkStart w:id="0" w:name="_GoBack"/>
            <w:bookmarkEnd w:id="0"/>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DD57FA" w:rsidRPr="00DD57FA" w:rsidRDefault="00DD57FA" w:rsidP="00DD57FA">
      <w:pPr>
        <w:keepNext/>
        <w:keepLines/>
        <w:jc w:val="both"/>
        <w:rPr>
          <w:sz w:val="24"/>
        </w:rPr>
      </w:pPr>
    </w:p>
    <w:p w:rsidR="001D430B" w:rsidRPr="001D430B" w:rsidRDefault="001D430B" w:rsidP="001D430B">
      <w:pPr>
        <w:jc w:val="both"/>
        <w:rPr>
          <w:sz w:val="24"/>
          <w:szCs w:val="22"/>
        </w:rPr>
      </w:pPr>
      <w:r w:rsidRPr="001D430B">
        <w:rPr>
          <w:sz w:val="24"/>
          <w:szCs w:val="22"/>
        </w:rPr>
        <w:t>Furnish “Class B” stone and place in gabion baskets.  Gabion baskets and aggregate shall be placed in accordance with the requirements of this provision, the details in the plans, and in close conformity to the lines, grades, widths and depths shown on the plans, or as directed by the Engineer.</w:t>
      </w:r>
    </w:p>
    <w:p w:rsidR="001D430B" w:rsidRPr="001D430B" w:rsidRDefault="001D430B" w:rsidP="001D430B">
      <w:pPr>
        <w:jc w:val="both"/>
        <w:rPr>
          <w:sz w:val="24"/>
          <w:szCs w:val="22"/>
        </w:rPr>
      </w:pPr>
    </w:p>
    <w:p w:rsidR="001D430B" w:rsidRPr="00DD57FA" w:rsidRDefault="001D430B" w:rsidP="001D430B">
      <w:pPr>
        <w:keepNext/>
        <w:keepLines/>
        <w:jc w:val="both"/>
        <w:rPr>
          <w:b/>
          <w:sz w:val="24"/>
        </w:rPr>
      </w:pPr>
      <w:r w:rsidRPr="00DD57FA">
        <w:rPr>
          <w:b/>
          <w:sz w:val="24"/>
        </w:rPr>
        <w:t>Materials</w:t>
      </w:r>
    </w:p>
    <w:p w:rsidR="001D430B" w:rsidRPr="00DD57FA" w:rsidRDefault="001D430B" w:rsidP="001D430B">
      <w:pPr>
        <w:keepNext/>
        <w:keepLines/>
        <w:jc w:val="both"/>
        <w:rPr>
          <w:sz w:val="24"/>
        </w:rPr>
      </w:pPr>
    </w:p>
    <w:p w:rsidR="001D430B" w:rsidRPr="00DD57FA" w:rsidRDefault="001D430B" w:rsidP="001D430B">
      <w:pPr>
        <w:keepNext/>
        <w:keepLines/>
        <w:widowControl w:val="0"/>
        <w:jc w:val="both"/>
        <w:rPr>
          <w:sz w:val="24"/>
          <w:szCs w:val="24"/>
        </w:rPr>
      </w:pPr>
      <w:r w:rsidRPr="00DD57FA">
        <w:rPr>
          <w:sz w:val="24"/>
          <w:szCs w:val="24"/>
        </w:rPr>
        <w:t xml:space="preserve">Refer to Division 10 of the </w:t>
      </w:r>
      <w:r w:rsidRPr="00DD57FA">
        <w:rPr>
          <w:i/>
          <w:sz w:val="24"/>
        </w:rPr>
        <w:t>2012</w:t>
      </w:r>
      <w:r w:rsidRPr="00DD57FA">
        <w:rPr>
          <w:sz w:val="24"/>
        </w:rPr>
        <w:t> </w:t>
      </w:r>
      <w:r w:rsidRPr="00DD57FA">
        <w:rPr>
          <w:i/>
          <w:sz w:val="24"/>
          <w:szCs w:val="24"/>
        </w:rPr>
        <w:t>Standard Specifications</w:t>
      </w:r>
      <w:r>
        <w:rPr>
          <w:sz w:val="24"/>
          <w:szCs w:val="24"/>
        </w:rPr>
        <w:t>:</w:t>
      </w:r>
    </w:p>
    <w:p w:rsidR="001D430B" w:rsidRPr="00DD57FA" w:rsidRDefault="001D430B" w:rsidP="001D430B">
      <w:pPr>
        <w:keepNext/>
        <w:keepLines/>
        <w:widowControl w:val="0"/>
        <w:jc w:val="both"/>
        <w:rPr>
          <w:sz w:val="24"/>
          <w:szCs w:val="24"/>
        </w:rPr>
      </w:pPr>
    </w:p>
    <w:tbl>
      <w:tblPr>
        <w:tblW w:w="8928" w:type="dxa"/>
        <w:tblLayout w:type="fixed"/>
        <w:tblLook w:val="0000" w:firstRow="0" w:lastRow="0" w:firstColumn="0" w:lastColumn="0" w:noHBand="0" w:noVBand="0"/>
      </w:tblPr>
      <w:tblGrid>
        <w:gridCol w:w="6858"/>
        <w:gridCol w:w="1530"/>
        <w:gridCol w:w="540"/>
      </w:tblGrid>
      <w:tr w:rsidR="001D430B" w:rsidRPr="00DD57FA" w:rsidTr="00574BC8">
        <w:trPr>
          <w:gridAfter w:val="1"/>
          <w:wAfter w:w="540" w:type="dxa"/>
        </w:trPr>
        <w:tc>
          <w:tcPr>
            <w:tcW w:w="6858" w:type="dxa"/>
          </w:tcPr>
          <w:p w:rsidR="001D430B" w:rsidRPr="00DD57FA" w:rsidRDefault="001D430B" w:rsidP="00574BC8">
            <w:pPr>
              <w:keepNext/>
              <w:keepLines/>
              <w:widowControl w:val="0"/>
              <w:rPr>
                <w:sz w:val="24"/>
              </w:rPr>
            </w:pPr>
            <w:r w:rsidRPr="00DD57FA">
              <w:rPr>
                <w:b/>
                <w:sz w:val="24"/>
              </w:rPr>
              <w:t>Item</w:t>
            </w:r>
          </w:p>
        </w:tc>
        <w:tc>
          <w:tcPr>
            <w:tcW w:w="1530" w:type="dxa"/>
          </w:tcPr>
          <w:p w:rsidR="001D430B" w:rsidRPr="00DD57FA" w:rsidRDefault="001D430B" w:rsidP="00574BC8">
            <w:pPr>
              <w:keepNext/>
              <w:keepLines/>
              <w:widowControl w:val="0"/>
              <w:rPr>
                <w:b/>
                <w:sz w:val="24"/>
              </w:rPr>
            </w:pPr>
            <w:r w:rsidRPr="00DD57FA">
              <w:rPr>
                <w:b/>
                <w:sz w:val="24"/>
              </w:rPr>
              <w:t>Section</w:t>
            </w:r>
          </w:p>
        </w:tc>
      </w:tr>
      <w:tr w:rsidR="001D430B" w:rsidRPr="00DD57FA" w:rsidTr="00574BC8">
        <w:tc>
          <w:tcPr>
            <w:tcW w:w="6858" w:type="dxa"/>
          </w:tcPr>
          <w:p w:rsidR="001D430B" w:rsidRPr="00DD57FA" w:rsidRDefault="001D430B" w:rsidP="00574BC8">
            <w:pPr>
              <w:widowControl w:val="0"/>
              <w:rPr>
                <w:sz w:val="24"/>
              </w:rPr>
            </w:pPr>
            <w:r w:rsidRPr="001D430B">
              <w:rPr>
                <w:sz w:val="24"/>
                <w:szCs w:val="22"/>
              </w:rPr>
              <w:t>Plain Riprap</w:t>
            </w:r>
          </w:p>
        </w:tc>
        <w:tc>
          <w:tcPr>
            <w:tcW w:w="2070" w:type="dxa"/>
            <w:gridSpan w:val="2"/>
          </w:tcPr>
          <w:p w:rsidR="001D430B" w:rsidRPr="00DD57FA" w:rsidRDefault="001D430B" w:rsidP="00574BC8">
            <w:pPr>
              <w:widowControl w:val="0"/>
              <w:rPr>
                <w:sz w:val="24"/>
                <w:szCs w:val="24"/>
              </w:rPr>
            </w:pPr>
            <w:r>
              <w:rPr>
                <w:sz w:val="24"/>
                <w:szCs w:val="24"/>
              </w:rPr>
              <w:t>1042</w:t>
            </w:r>
          </w:p>
        </w:tc>
      </w:tr>
    </w:tbl>
    <w:p w:rsidR="001D430B" w:rsidRDefault="001D430B" w:rsidP="001D430B">
      <w:pPr>
        <w:jc w:val="both"/>
        <w:rPr>
          <w:sz w:val="24"/>
          <w:szCs w:val="22"/>
        </w:rPr>
      </w:pPr>
    </w:p>
    <w:p w:rsidR="001D430B" w:rsidRPr="001D430B" w:rsidRDefault="001D430B" w:rsidP="001D430B">
      <w:pPr>
        <w:jc w:val="both"/>
        <w:rPr>
          <w:sz w:val="24"/>
          <w:szCs w:val="22"/>
        </w:rPr>
      </w:pPr>
      <w:r w:rsidRPr="001D430B">
        <w:rPr>
          <w:sz w:val="24"/>
          <w:szCs w:val="22"/>
        </w:rPr>
        <w:t xml:space="preserve">Gabion baskets and tie wire will be provided by the Department. </w:t>
      </w:r>
    </w:p>
    <w:p w:rsidR="001D430B" w:rsidRPr="00DD57FA" w:rsidRDefault="001D430B" w:rsidP="001D430B">
      <w:pPr>
        <w:jc w:val="both"/>
        <w:rPr>
          <w:sz w:val="24"/>
        </w:rPr>
      </w:pPr>
    </w:p>
    <w:p w:rsidR="001D430B" w:rsidRPr="001D430B" w:rsidRDefault="001D430B" w:rsidP="001D430B">
      <w:pPr>
        <w:jc w:val="both"/>
        <w:rPr>
          <w:sz w:val="24"/>
          <w:szCs w:val="22"/>
        </w:rPr>
      </w:pPr>
      <w:r w:rsidRPr="001D430B">
        <w:rPr>
          <w:sz w:val="24"/>
          <w:szCs w:val="22"/>
        </w:rPr>
        <w:t>Aggregate shall be of durable stone of suitable quality to insure permanence in the structure as determined by the Engineer.  It shall be free of cracks, seams and other defects that would tend to unduly increase its deterioration from natural causes or reduce its size to that which could not be contained in the gabion baskets.</w:t>
      </w:r>
    </w:p>
    <w:p w:rsidR="001D430B" w:rsidRPr="001D430B" w:rsidRDefault="001D430B" w:rsidP="001D430B">
      <w:pPr>
        <w:jc w:val="both"/>
        <w:rPr>
          <w:sz w:val="24"/>
          <w:szCs w:val="22"/>
        </w:rPr>
      </w:pPr>
    </w:p>
    <w:p w:rsidR="001D430B" w:rsidRPr="001D430B" w:rsidRDefault="001D430B" w:rsidP="001D430B">
      <w:pPr>
        <w:jc w:val="both"/>
        <w:rPr>
          <w:sz w:val="24"/>
          <w:szCs w:val="22"/>
        </w:rPr>
      </w:pPr>
      <w:r w:rsidRPr="001D430B">
        <w:rPr>
          <w:sz w:val="24"/>
          <w:szCs w:val="22"/>
        </w:rPr>
        <w:t>The aggregate shall be a well graded “Class B” stone.  Stone sizes less than 4” shall not be permitted and hand sorting by the contractor shall be performed if required by the Engineer.</w:t>
      </w:r>
    </w:p>
    <w:p w:rsidR="001D430B" w:rsidRPr="001D430B" w:rsidRDefault="001D430B" w:rsidP="001D430B">
      <w:pPr>
        <w:jc w:val="both"/>
        <w:rPr>
          <w:sz w:val="24"/>
          <w:szCs w:val="22"/>
        </w:rPr>
      </w:pPr>
    </w:p>
    <w:p w:rsidR="001D430B" w:rsidRPr="00DD57FA" w:rsidRDefault="001D430B" w:rsidP="001D430B">
      <w:pPr>
        <w:keepNext/>
        <w:keepLines/>
        <w:jc w:val="both"/>
        <w:rPr>
          <w:b/>
          <w:sz w:val="24"/>
        </w:rPr>
      </w:pPr>
      <w:r w:rsidRPr="00DD57FA">
        <w:rPr>
          <w:b/>
          <w:sz w:val="24"/>
        </w:rPr>
        <w:t>Construction Methods</w:t>
      </w:r>
    </w:p>
    <w:p w:rsidR="001D430B" w:rsidRPr="001D430B" w:rsidRDefault="001D430B" w:rsidP="001D430B">
      <w:pPr>
        <w:jc w:val="both"/>
        <w:rPr>
          <w:sz w:val="24"/>
          <w:szCs w:val="22"/>
        </w:rPr>
      </w:pPr>
    </w:p>
    <w:p w:rsidR="001D430B" w:rsidRDefault="001D430B" w:rsidP="001D430B">
      <w:pPr>
        <w:jc w:val="both"/>
        <w:rPr>
          <w:sz w:val="24"/>
          <w:szCs w:val="22"/>
        </w:rPr>
      </w:pPr>
      <w:r>
        <w:rPr>
          <w:sz w:val="24"/>
          <w:szCs w:val="22"/>
        </w:rPr>
        <w:t>(A)</w:t>
      </w:r>
      <w:r>
        <w:rPr>
          <w:sz w:val="24"/>
          <w:szCs w:val="22"/>
        </w:rPr>
        <w:tab/>
      </w:r>
      <w:r w:rsidRPr="001D430B">
        <w:rPr>
          <w:sz w:val="24"/>
          <w:szCs w:val="22"/>
        </w:rPr>
        <w:t>Asse</w:t>
      </w:r>
      <w:r>
        <w:rPr>
          <w:sz w:val="24"/>
          <w:szCs w:val="22"/>
        </w:rPr>
        <w:t>mbly</w:t>
      </w:r>
    </w:p>
    <w:p w:rsidR="001D430B" w:rsidRPr="001D430B" w:rsidRDefault="001D430B" w:rsidP="001D430B">
      <w:pPr>
        <w:jc w:val="both"/>
        <w:rPr>
          <w:sz w:val="24"/>
          <w:szCs w:val="22"/>
        </w:rPr>
      </w:pPr>
    </w:p>
    <w:p w:rsidR="001D430B" w:rsidRPr="001D430B" w:rsidRDefault="001D430B" w:rsidP="001D430B">
      <w:pPr>
        <w:ind w:left="720"/>
        <w:jc w:val="both"/>
        <w:rPr>
          <w:sz w:val="24"/>
          <w:szCs w:val="22"/>
        </w:rPr>
      </w:pPr>
      <w:r w:rsidRPr="001D430B">
        <w:rPr>
          <w:sz w:val="24"/>
          <w:szCs w:val="22"/>
        </w:rPr>
        <w:t>Gabions are supplied folded flat and packed in bundles.  The units are assembled individually by erecting the sides, ends, and diaphragms, ensuring that all panels are in the correct position, and the tops of all the sides are aligned.  First, connect the four corners, followed by the internal diaphragms to the outside walls.  Use lacing wire or fasteners for all connections. Each gabion shall be assembled by binding together all vertical edges with a continuous piece of tie wire looped twice around the vertical edges with a coil approximately every 3 inches.</w:t>
      </w:r>
    </w:p>
    <w:p w:rsidR="001D430B" w:rsidRPr="001D430B" w:rsidRDefault="001D430B" w:rsidP="001D430B">
      <w:pPr>
        <w:ind w:left="720"/>
        <w:jc w:val="both"/>
        <w:rPr>
          <w:sz w:val="24"/>
          <w:szCs w:val="22"/>
        </w:rPr>
      </w:pPr>
    </w:p>
    <w:p w:rsidR="001D430B" w:rsidRPr="001D430B" w:rsidRDefault="001D430B" w:rsidP="001D430B">
      <w:pPr>
        <w:ind w:left="720"/>
        <w:jc w:val="both"/>
        <w:rPr>
          <w:sz w:val="24"/>
          <w:szCs w:val="22"/>
        </w:rPr>
      </w:pPr>
      <w:r w:rsidRPr="001D430B">
        <w:rPr>
          <w:sz w:val="24"/>
          <w:szCs w:val="22"/>
        </w:rPr>
        <w:t>Connecting wire shall be used to join the units together to prevent bulging in the same manner as described for assembly.  Connecting wire shall be the same as the wire used in the gabion mesh.  Internal connecting wires shall be uniformly spaced and securely fastened in each cell of structure or where directed by the Engineer. Empty gabion baskets shall be set to line an</w:t>
      </w:r>
      <w:r>
        <w:rPr>
          <w:sz w:val="24"/>
          <w:szCs w:val="22"/>
        </w:rPr>
        <w:t>d grade as shown in the plans.</w:t>
      </w:r>
    </w:p>
    <w:p w:rsidR="001D430B" w:rsidRPr="001D430B" w:rsidRDefault="001D430B" w:rsidP="001D430B">
      <w:pPr>
        <w:ind w:left="720"/>
        <w:jc w:val="both"/>
        <w:rPr>
          <w:sz w:val="24"/>
          <w:szCs w:val="22"/>
        </w:rPr>
      </w:pPr>
    </w:p>
    <w:p w:rsidR="001D430B" w:rsidRPr="001D430B" w:rsidRDefault="001D430B" w:rsidP="001D430B">
      <w:pPr>
        <w:ind w:left="720"/>
        <w:jc w:val="both"/>
        <w:rPr>
          <w:sz w:val="24"/>
          <w:szCs w:val="22"/>
        </w:rPr>
      </w:pPr>
      <w:r w:rsidRPr="001D430B">
        <w:rPr>
          <w:sz w:val="24"/>
          <w:szCs w:val="22"/>
        </w:rPr>
        <w:t xml:space="preserve">A fence stretcher or similar device may be used to stretch the gabion baskets to maintain alignment.  After a gabion has been filled with aggregate, the lid shall be bent over until </w:t>
      </w:r>
      <w:r w:rsidRPr="001D430B">
        <w:rPr>
          <w:sz w:val="24"/>
          <w:szCs w:val="22"/>
        </w:rPr>
        <w:lastRenderedPageBreak/>
        <w:t>it meets the sides and edges.  The lid shall then be secured to the sides, ends and diaphragms with tie wire in the manner described for assembly.</w:t>
      </w:r>
    </w:p>
    <w:p w:rsidR="001D430B" w:rsidRPr="001D430B" w:rsidRDefault="001D430B" w:rsidP="001D430B">
      <w:pPr>
        <w:jc w:val="both"/>
        <w:rPr>
          <w:sz w:val="24"/>
          <w:szCs w:val="22"/>
        </w:rPr>
      </w:pPr>
    </w:p>
    <w:p w:rsidR="001D430B" w:rsidRDefault="001D430B" w:rsidP="001D430B">
      <w:pPr>
        <w:jc w:val="both"/>
        <w:rPr>
          <w:sz w:val="24"/>
          <w:szCs w:val="22"/>
        </w:rPr>
      </w:pPr>
      <w:r>
        <w:rPr>
          <w:sz w:val="24"/>
          <w:szCs w:val="22"/>
        </w:rPr>
        <w:t>(B)</w:t>
      </w:r>
      <w:r>
        <w:rPr>
          <w:sz w:val="24"/>
          <w:szCs w:val="22"/>
        </w:rPr>
        <w:tab/>
        <w:t>Filling</w:t>
      </w:r>
    </w:p>
    <w:p w:rsidR="001D430B" w:rsidRPr="001D430B" w:rsidRDefault="001D430B" w:rsidP="001D430B">
      <w:pPr>
        <w:jc w:val="both"/>
        <w:rPr>
          <w:sz w:val="24"/>
          <w:szCs w:val="22"/>
        </w:rPr>
      </w:pPr>
    </w:p>
    <w:p w:rsidR="001D430B" w:rsidRPr="001D430B" w:rsidRDefault="001D430B" w:rsidP="001D430B">
      <w:pPr>
        <w:ind w:left="720"/>
        <w:jc w:val="both"/>
        <w:rPr>
          <w:sz w:val="24"/>
          <w:szCs w:val="22"/>
        </w:rPr>
      </w:pPr>
      <w:r w:rsidRPr="001D430B">
        <w:rPr>
          <w:sz w:val="24"/>
          <w:szCs w:val="22"/>
        </w:rPr>
        <w:t>Aggregate filling operations shall carefully proceed with placement by hand or machine so as not to damage the PVC coating, assure a minimum of voids between stone and maintain the alignment of the gabions throughout the filling process.  The maximum height from which stone may be dropped into basket units shall be 36 inches.</w:t>
      </w:r>
    </w:p>
    <w:p w:rsidR="001D430B" w:rsidRPr="001D430B" w:rsidRDefault="001D430B" w:rsidP="001D430B">
      <w:pPr>
        <w:jc w:val="both"/>
        <w:rPr>
          <w:sz w:val="24"/>
          <w:szCs w:val="22"/>
        </w:rPr>
      </w:pPr>
    </w:p>
    <w:p w:rsidR="001D430B" w:rsidRPr="001D430B" w:rsidRDefault="001D430B" w:rsidP="001D430B">
      <w:pPr>
        <w:jc w:val="both"/>
        <w:rPr>
          <w:b/>
          <w:sz w:val="24"/>
          <w:szCs w:val="22"/>
        </w:rPr>
      </w:pPr>
      <w:r w:rsidRPr="001D430B">
        <w:rPr>
          <w:b/>
          <w:sz w:val="24"/>
          <w:szCs w:val="22"/>
        </w:rPr>
        <w:t>Measurement and Payment</w:t>
      </w:r>
    </w:p>
    <w:p w:rsidR="001D430B" w:rsidRPr="001D430B" w:rsidRDefault="001D430B" w:rsidP="001D430B">
      <w:pPr>
        <w:jc w:val="both"/>
        <w:rPr>
          <w:sz w:val="24"/>
          <w:szCs w:val="22"/>
        </w:rPr>
      </w:pPr>
    </w:p>
    <w:p w:rsidR="001D430B" w:rsidRPr="001D430B" w:rsidRDefault="001D430B" w:rsidP="001D430B">
      <w:pPr>
        <w:jc w:val="both"/>
        <w:rPr>
          <w:sz w:val="24"/>
          <w:szCs w:val="22"/>
        </w:rPr>
      </w:pPr>
      <w:r w:rsidRPr="001D430B">
        <w:rPr>
          <w:i/>
          <w:sz w:val="24"/>
          <w:szCs w:val="22"/>
        </w:rPr>
        <w:t>Gabion Baskets</w:t>
      </w:r>
      <w:r w:rsidRPr="001D430B">
        <w:rPr>
          <w:sz w:val="24"/>
          <w:szCs w:val="22"/>
        </w:rPr>
        <w:t xml:space="preserve"> will be measured and paid as the actual number of baskets installed and accepted.  Such price and payment will be full compensation for all work covered by this provision, including but not limited to excavation, assembly and construction of baskets, furnishing and hauling Class B stone, placement of aggregate in baskets, backfilling and all incidentals necessary to complete the work.</w:t>
      </w:r>
    </w:p>
    <w:p w:rsidR="001D430B" w:rsidRPr="001D430B" w:rsidRDefault="001D430B" w:rsidP="001D430B">
      <w:pPr>
        <w:jc w:val="both"/>
        <w:rPr>
          <w:sz w:val="24"/>
          <w:szCs w:val="22"/>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1D430B" w:rsidP="00FA0975">
            <w:pPr>
              <w:keepLines/>
              <w:rPr>
                <w:sz w:val="24"/>
              </w:rPr>
            </w:pPr>
            <w:r w:rsidRPr="001D430B">
              <w:rPr>
                <w:sz w:val="24"/>
                <w:szCs w:val="22"/>
              </w:rPr>
              <w:t>Gabion Basket</w:t>
            </w:r>
          </w:p>
        </w:tc>
        <w:tc>
          <w:tcPr>
            <w:tcW w:w="2700" w:type="dxa"/>
          </w:tcPr>
          <w:p w:rsidR="00FA0975" w:rsidRPr="00FA0975" w:rsidRDefault="00FA0975" w:rsidP="00FA0975">
            <w:pPr>
              <w:keepNext/>
              <w:keepLines/>
              <w:rPr>
                <w:sz w:val="24"/>
              </w:rPr>
            </w:pPr>
            <w:r w:rsidRPr="00FA0975">
              <w:rPr>
                <w:sz w:val="24"/>
              </w:rPr>
              <w:t>Each</w:t>
            </w:r>
          </w:p>
        </w:tc>
      </w:tr>
    </w:tbl>
    <w:p w:rsidR="00FA0975" w:rsidRPr="00FA0975" w:rsidRDefault="00FA0975" w:rsidP="00FA0975">
      <w:pPr>
        <w:jc w:val="both"/>
        <w:rPr>
          <w:sz w:val="24"/>
        </w:rPr>
      </w:pPr>
    </w:p>
    <w:sectPr w:rsidR="00FA0975" w:rsidRPr="00FA0975">
      <w:headerReference w:type="default" r:id="rId9"/>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A3F" w:rsidRDefault="00F52A3F">
      <w:r>
        <w:separator/>
      </w:r>
    </w:p>
  </w:endnote>
  <w:endnote w:type="continuationSeparator" w:id="0">
    <w:p w:rsidR="00F52A3F" w:rsidRDefault="00F5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A3F" w:rsidRDefault="00F52A3F">
      <w:r>
        <w:separator/>
      </w:r>
    </w:p>
  </w:footnote>
  <w:footnote w:type="continuationSeparator" w:id="0">
    <w:p w:rsidR="00F52A3F" w:rsidRDefault="00F52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11" w:rsidRDefault="005E6611">
    <w:pPr>
      <w:tabs>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046DF"/>
    <w:multiLevelType w:val="hybridMultilevel"/>
    <w:tmpl w:val="CFBE651C"/>
    <w:lvl w:ilvl="0" w:tplc="1DBE72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81284"/>
    <w:rsid w:val="000A0AD1"/>
    <w:rsid w:val="000A1F1F"/>
    <w:rsid w:val="000A4EDB"/>
    <w:rsid w:val="00192B1C"/>
    <w:rsid w:val="001A00E7"/>
    <w:rsid w:val="001D0924"/>
    <w:rsid w:val="001D0FF1"/>
    <w:rsid w:val="001D430B"/>
    <w:rsid w:val="001F7496"/>
    <w:rsid w:val="00257C6E"/>
    <w:rsid w:val="0026701A"/>
    <w:rsid w:val="002777A8"/>
    <w:rsid w:val="002F52D1"/>
    <w:rsid w:val="002F7FE1"/>
    <w:rsid w:val="003236AC"/>
    <w:rsid w:val="0035474F"/>
    <w:rsid w:val="00360DFE"/>
    <w:rsid w:val="003824AF"/>
    <w:rsid w:val="003D50AA"/>
    <w:rsid w:val="004035EA"/>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C55039"/>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D43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D43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CONNECT-483-1</_dlc_DocId>
    <_dlc_DocIdUrl xmlns="16f00c2e-ac5c-418b-9f13-a0771dbd417d">
      <Url>https://connect.ncdot.gov/resources/Specifications/_layouts/DocIdRedir.aspx?ID=CONNECT-483-1</Url>
      <Description>CONNECT-483-1</Description>
    </_dlc_DocIdUrl>
    <Let_x0020_Date xmlns="784a3e5a-d042-400c-82be-d2d1c9c2e623">2010-08</Let_x0020_Date>
    <Provision_x0020_Number xmlns="784a3e5a-d042-400c-82be-d2d1c9c2e623" xsi:nil="true"/>
    <Provision xmlns="784a3e5a-d042-400c-82be-d2d1c9c2e623">Gabion Baskets</Provision>
    <No_x002e_ xmlns="784a3e5a-d042-400c-82be-d2d1c9c2e623">SPD 16</No_x002e_>
    <URL xmlns="http://schemas.microsoft.com/sharepoint/v3">
      <Url xsi:nil="true"/>
      <Description xsi:nil="true"/>
    </URL>
    <Provision_x0020_Year xmlns="784a3e5a-d042-400c-82be-d2d1c9c2e623">2018 Standard Specifications</Provision_x0020_Yea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035947-6B35-48BF-B8CE-F479DEAED704}"/>
</file>

<file path=customXml/itemProps2.xml><?xml version="1.0" encoding="utf-8"?>
<ds:datastoreItem xmlns:ds="http://schemas.openxmlformats.org/officeDocument/2006/customXml" ds:itemID="{7C9E86EF-A642-4063-814F-69D6CC05E17D}"/>
</file>

<file path=customXml/itemProps3.xml><?xml version="1.0" encoding="utf-8"?>
<ds:datastoreItem xmlns:ds="http://schemas.openxmlformats.org/officeDocument/2006/customXml" ds:itemID="{E448EC0C-0225-4704-9D94-C54F633DC38C}"/>
</file>

<file path=customXml/itemProps4.xml><?xml version="1.0" encoding="utf-8"?>
<ds:datastoreItem xmlns:ds="http://schemas.openxmlformats.org/officeDocument/2006/customXml" ds:itemID="{D17A7C90-E1F9-4EEB-8CED-522F9A62D777}"/>
</file>

<file path=customXml/itemProps5.xml><?xml version="1.0" encoding="utf-8"?>
<ds:datastoreItem xmlns:ds="http://schemas.openxmlformats.org/officeDocument/2006/customXml" ds:itemID="{91C2DE61-358F-4E5D-9E0C-59387AD53027}"/>
</file>

<file path=customXml/itemProps6.xml><?xml version="1.0" encoding="utf-8"?>
<ds:datastoreItem xmlns:ds="http://schemas.openxmlformats.org/officeDocument/2006/customXml" ds:itemID="{465D16EA-871A-4786-9CA2-0A9A36C460F3}"/>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NCDOT</Company>
  <LinksUpToDate>false</LinksUpToDate>
  <CharactersWithSpaces>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Natalie Roskam</cp:lastModifiedBy>
  <cp:revision>2</cp:revision>
  <cp:lastPrinted>2012-01-09T21:39:00Z</cp:lastPrinted>
  <dcterms:created xsi:type="dcterms:W3CDTF">2014-02-20T19:45:00Z</dcterms:created>
  <dcterms:modified xsi:type="dcterms:W3CDTF">2014-02-20T19:45:00Z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b1e269be-2f4f-4055-912e-79ca8187d924</vt:lpwstr>
  </property>
  <property fmtid="{D5CDD505-2E9C-101B-9397-08002B2CF9AE}" pid="3" name="ContentTypeId">
    <vt:lpwstr>0x010100B87C9378A4E4F943AD77D3B768D40520</vt:lpwstr>
  </property>
  <property fmtid="{D5CDD505-2E9C-101B-9397-08002B2CF9AE}" pid="4" name="Order">
    <vt:r8>100</vt:r8>
  </property>
</Properties>
</file>